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983B85" w:rsidRDefault="00983B85" w:rsidP="00983B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3B85" w:rsidRDefault="00F775DF" w:rsidP="00983B8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07.07.2021</w:t>
      </w:r>
      <w:r w:rsidR="00983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23/1</w:t>
      </w:r>
      <w:r w:rsidR="00983B85">
        <w:rPr>
          <w:rFonts w:ascii="Times New Roman" w:hAnsi="Times New Roman" w:cs="Times New Roman"/>
          <w:sz w:val="28"/>
          <w:szCs w:val="28"/>
        </w:rPr>
        <w:t>-п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2 квартал 2021 год</w:t>
      </w:r>
    </w:p>
    <w:p w:rsidR="00983B85" w:rsidRDefault="00983B85" w:rsidP="00983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2 квартал 2021 год согласно приложению.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83B85" w:rsidRDefault="00983B85" w:rsidP="00983B8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983B85" w:rsidRDefault="00983B85" w:rsidP="00983B8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муниципального образования        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Дуюн</w:t>
      </w:r>
      <w:proofErr w:type="spellEnd"/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98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983B85" w:rsidRDefault="00983B85" w:rsidP="00983B85">
      <w:pPr>
        <w:rPr>
          <w:rFonts w:ascii="Times New Roman" w:hAnsi="Times New Roman" w:cs="Times New Roman"/>
          <w:sz w:val="28"/>
          <w:szCs w:val="28"/>
        </w:rPr>
      </w:pPr>
    </w:p>
    <w:p w:rsidR="00983B85" w:rsidRDefault="00983B85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B85" w:rsidRDefault="00983B85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B85" w:rsidRDefault="00983B85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75DF" w:rsidRPr="00F775DF" w:rsidRDefault="00F775DF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75DF" w:rsidRPr="00F775DF" w:rsidRDefault="00F775DF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775D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75DF" w:rsidRPr="00F775DF" w:rsidRDefault="00F775DF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775DF">
        <w:rPr>
          <w:rFonts w:ascii="Times New Roman" w:hAnsi="Times New Roman" w:cs="Times New Roman"/>
          <w:sz w:val="28"/>
          <w:szCs w:val="28"/>
        </w:rPr>
        <w:t>мун</w:t>
      </w:r>
      <w:r w:rsidRPr="00F775DF">
        <w:rPr>
          <w:rFonts w:ascii="Times New Roman" w:hAnsi="Times New Roman" w:cs="Times New Roman"/>
          <w:sz w:val="28"/>
          <w:szCs w:val="28"/>
        </w:rPr>
        <w:t>и</w:t>
      </w:r>
      <w:r w:rsidRPr="00F775DF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</w:p>
    <w:p w:rsidR="00F775DF" w:rsidRPr="00F775DF" w:rsidRDefault="00F775DF" w:rsidP="00F775D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</w:t>
      </w:r>
      <w:r w:rsidRPr="00F775DF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 xml:space="preserve"> 23/1</w:t>
      </w:r>
      <w:r w:rsidRPr="00F775DF">
        <w:rPr>
          <w:rFonts w:ascii="Times New Roman" w:hAnsi="Times New Roman" w:cs="Times New Roman"/>
          <w:sz w:val="28"/>
          <w:szCs w:val="28"/>
        </w:rPr>
        <w:t>-п</w:t>
      </w:r>
    </w:p>
    <w:p w:rsidR="00F775DF" w:rsidRDefault="00F775DF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1CBF" w:rsidRDefault="000914C8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14C8">
        <w:rPr>
          <w:rFonts w:ascii="Times New Roman" w:hAnsi="Times New Roman" w:cs="Times New Roman"/>
          <w:b/>
          <w:sz w:val="40"/>
          <w:szCs w:val="40"/>
        </w:rPr>
        <w:t>Отчет об исполнении за 2 квартал 2021г.</w:t>
      </w:r>
    </w:p>
    <w:tbl>
      <w:tblPr>
        <w:tblW w:w="11130" w:type="dxa"/>
        <w:tblInd w:w="-708" w:type="dxa"/>
        <w:tblLook w:val="04A0"/>
      </w:tblPr>
      <w:tblGrid>
        <w:gridCol w:w="390"/>
        <w:gridCol w:w="360"/>
        <w:gridCol w:w="2910"/>
        <w:gridCol w:w="707"/>
        <w:gridCol w:w="1729"/>
        <w:gridCol w:w="1324"/>
        <w:gridCol w:w="1035"/>
        <w:gridCol w:w="1771"/>
        <w:gridCol w:w="904"/>
      </w:tblGrid>
      <w:tr w:rsidR="000914C8" w:rsidRPr="000914C8" w:rsidTr="000914C8">
        <w:trPr>
          <w:gridAfter w:val="1"/>
          <w:wAfter w:w="904" w:type="dxa"/>
          <w:trHeight w:val="1312"/>
        </w:trPr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5 913 600,00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1 822 295,04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4 091 304,96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988 800,00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271 295,04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717 504,96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65 486,09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84 713,91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65 486,09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84 713,91</w:t>
            </w:r>
          </w:p>
        </w:tc>
      </w:tr>
      <w:tr w:rsidR="000914C8" w:rsidRPr="000914C8" w:rsidTr="000914C8">
        <w:trPr>
          <w:gridAfter w:val="1"/>
          <w:wAfter w:w="904" w:type="dxa"/>
          <w:trHeight w:val="1491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65 486,09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84 713,91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151 001,45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169 898,55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151 001,45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169 898,55</w:t>
            </w:r>
          </w:p>
        </w:tc>
      </w:tr>
      <w:tr w:rsidR="000914C8" w:rsidRPr="000914C8" w:rsidTr="000914C8">
        <w:trPr>
          <w:gridAfter w:val="1"/>
          <w:wAfter w:w="904" w:type="dxa"/>
          <w:trHeight w:val="1119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68 283,67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79 116,33</w:t>
            </w:r>
          </w:p>
        </w:tc>
      </w:tr>
      <w:tr w:rsidR="000914C8" w:rsidRPr="000914C8" w:rsidTr="000914C8">
        <w:trPr>
          <w:gridAfter w:val="1"/>
          <w:wAfter w:w="904" w:type="dxa"/>
          <w:trHeight w:val="186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68 283,67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79 116,33</w:t>
            </w:r>
          </w:p>
        </w:tc>
      </w:tr>
      <w:tr w:rsidR="000914C8" w:rsidRPr="000914C8" w:rsidTr="000914C8">
        <w:trPr>
          <w:gridAfter w:val="1"/>
          <w:wAfter w:w="904" w:type="dxa"/>
          <w:trHeight w:val="1491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514,37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285,63</w:t>
            </w:r>
          </w:p>
        </w:tc>
      </w:tr>
      <w:tr w:rsidR="000914C8" w:rsidRPr="000914C8" w:rsidTr="000914C8">
        <w:trPr>
          <w:gridAfter w:val="1"/>
          <w:wAfter w:w="904" w:type="dxa"/>
          <w:trHeight w:val="223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514,37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285,63</w:t>
            </w:r>
          </w:p>
        </w:tc>
      </w:tr>
      <w:tr w:rsidR="000914C8" w:rsidRPr="000914C8" w:rsidTr="000914C8">
        <w:trPr>
          <w:gridAfter w:val="1"/>
          <w:wAfter w:w="904" w:type="dxa"/>
          <w:trHeight w:val="1119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94 949,02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98 850,98</w:t>
            </w:r>
          </w:p>
        </w:tc>
      </w:tr>
      <w:tr w:rsidR="000914C8" w:rsidRPr="000914C8" w:rsidTr="000914C8">
        <w:trPr>
          <w:gridAfter w:val="1"/>
          <w:wAfter w:w="904" w:type="dxa"/>
          <w:trHeight w:val="186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94 949,02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98 850,98</w:t>
            </w:r>
          </w:p>
        </w:tc>
      </w:tr>
      <w:tr w:rsidR="000914C8" w:rsidRPr="000914C8" w:rsidTr="000914C8">
        <w:trPr>
          <w:gridAfter w:val="1"/>
          <w:wAfter w:w="904" w:type="dxa"/>
          <w:trHeight w:val="1119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-12 745,61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-8 354,39</w:t>
            </w:r>
          </w:p>
        </w:tc>
      </w:tr>
      <w:tr w:rsidR="000914C8" w:rsidRPr="000914C8" w:rsidTr="000914C8">
        <w:trPr>
          <w:gridAfter w:val="1"/>
          <w:wAfter w:w="904" w:type="dxa"/>
          <w:trHeight w:val="186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-12 745,61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-8 354,39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35 442,00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19 365,50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388 834,50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3 394,14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805,86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3 394,14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18 559,64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385 440,36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18 559,64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221 440,36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18 559,64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221 440,36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0914C8" w:rsidRPr="000914C8" w:rsidTr="000914C8">
        <w:trPr>
          <w:gridAfter w:val="1"/>
          <w:wAfter w:w="904" w:type="dxa"/>
          <w:trHeight w:val="1119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1491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1491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1119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4 924 800,00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3 373 800,00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4 911 400,00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3 360 400,00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1 447 000,00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1 447 000,00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1 737 400,00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0914C8" w:rsidRPr="000914C8" w:rsidTr="000914C8">
        <w:trPr>
          <w:gridAfter w:val="1"/>
          <w:wAfter w:w="904" w:type="dxa"/>
          <w:trHeight w:val="746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13 400,00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6 091 216,42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1 795 430,23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4 295 786,19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1 647 947,93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755 525,68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892 422,25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124 008,42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124 291,58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124 008,42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124 291,58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исполнение полномочий главы муниципального образования и администрации Васильевский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124 008,42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124 291,58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124 008,42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124 291,58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124 008,42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124 291,58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124 008,42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124 291,58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96 036,67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100 963,33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27 971,75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23 328,25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1 154 647,93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519 317,26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635 330,67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1 154 647,93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519 317,26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635 330,67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аппарата управления администрации Васильевский сельсовет"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1 154 647,93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519 317,26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635 330,67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1 154 647,93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519 317,26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635 330,67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227 260,65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165 349,35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392 610,00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227 260,65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165 349,35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288 710,00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174 547,35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114 162,65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52 713,30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51 186,70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271 301,52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398 736,41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670 037,93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271 301,52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398 736,41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480 037,93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172 846,76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307 191,17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98 454,76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91 545,24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20 755,09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71 244,91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20 755,09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71 244,91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18 442,00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69 058,00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2 313,09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2 186,91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части полномочий по организации исполнение бюджета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 бюджета муниципального района из бюджета поселения на осуществление части полномочий по организации исполнения бюджета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112 200,00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112 800,00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45 976,43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56 023,57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45 976,43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56 023,57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"Муниципальное управление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2019-2024года"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45 976,43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56 023,57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"Осуществление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первичноговоинского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учета на территориях, где отсутствуют военные комиссариаты"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45 976,43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56 023,57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45 976,43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56 023,57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45 976,43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56 023,57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45 976,43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56 023,57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35 312,16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43 087,84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10 664,27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12 935,73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мер пожарной безопасности"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связанных с 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157 900,00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219 061,68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182 916,81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207 061,68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177 916,81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207 061,68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177 916,81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207 061,68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177 916,81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207 061,68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177 916,81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207 061,68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177 916,81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207 061,68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177 916,81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284 978,49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165 009,46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119 969,03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42 052,22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57 947,78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</w:t>
            </w: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"Мероприятия по землеустройству и землепользованию"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2 766 790,00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216 936,51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2 549 853,49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2 164 900,00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156 936,51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2 007 963,49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156 936,51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216 863,49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156 936,51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176 863,49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156 936,51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176 863,49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156 936,51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176 863,49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156 936,51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176 863,49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3 796,51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203,49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329 800,00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153 140,00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176 660,00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муниципальных образований на мероприятия по капитальному ремонту объектов коммунальной инфраструктуры)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1 791 100,00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Определение мест размещения контейнерных площадок и размещение контейнерных площадок для сбора ТКО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000 0502 7701070040 244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541 890,00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541 890,00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601 890,00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541 890,00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Прочее 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77001L5760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77001L5760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77001L5760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77001L5760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459 890,00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372 929,93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431 670,07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372 929,93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431 670,07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Муниципальная программа "Устойчивое развитие территории муниципального образования Васильевский сельсовет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Акбулакского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района Оренбургской области на 2017-2023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804 600,00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372 929,93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431 670,07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Основное мероприятие "Организация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мероприятий"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257 929,93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318 170,07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257 929,93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318 170,07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100 670,07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100 670,07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35 329,93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56 670,07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217 500,00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434 100,00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216 600,00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217 500,00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113 500,00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библиотечного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113 500,00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113 500,00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228 500,00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113 500,00</w:t>
            </w:r>
          </w:p>
        </w:tc>
      </w:tr>
      <w:tr w:rsidR="000914C8" w:rsidRPr="000914C8" w:rsidTr="000914C8">
        <w:trPr>
          <w:gridAfter w:val="1"/>
          <w:wAfter w:w="904" w:type="dxa"/>
          <w:trHeight w:val="423"/>
        </w:trPr>
        <w:tc>
          <w:tcPr>
            <w:tcW w:w="36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14C8" w:rsidRPr="000914C8" w:rsidRDefault="000914C8" w:rsidP="00091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-177 616,42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26 864,81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14C8" w:rsidRPr="000914C8" w:rsidRDefault="000914C8" w:rsidP="00091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914C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914C8" w:rsidTr="000914C8">
        <w:tblPrEx>
          <w:tblLook w:val="01E0"/>
        </w:tblPrEx>
        <w:trPr>
          <w:gridBefore w:val="2"/>
          <w:wBefore w:w="750" w:type="dxa"/>
          <w:trHeight w:val="593"/>
        </w:trPr>
        <w:tc>
          <w:tcPr>
            <w:tcW w:w="103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57F7" w:rsidRDefault="004F57F7" w:rsidP="000C3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_bookmark_1"/>
            <w:bookmarkEnd w:id="0"/>
          </w:p>
          <w:p w:rsidR="004F57F7" w:rsidRDefault="004F57F7" w:rsidP="000C3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F57F7" w:rsidRDefault="004F57F7" w:rsidP="000C32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F57F7" w:rsidRDefault="004F57F7" w:rsidP="00F775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75DF" w:rsidRDefault="00F775DF" w:rsidP="00F775D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914C8" w:rsidRDefault="000914C8" w:rsidP="000C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ПОЯСНИТЕЛЬНАЯ ЗАПИСКА</w:t>
            </w:r>
          </w:p>
        </w:tc>
      </w:tr>
      <w:tr w:rsidR="000914C8" w:rsidTr="000914C8">
        <w:tblPrEx>
          <w:tblLook w:val="01E0"/>
        </w:tblPrEx>
        <w:trPr>
          <w:gridBefore w:val="2"/>
          <w:wBefore w:w="750" w:type="dxa"/>
          <w:trHeight w:val="593"/>
        </w:trPr>
        <w:tc>
          <w:tcPr>
            <w:tcW w:w="103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14C8" w:rsidRDefault="000914C8" w:rsidP="000C3233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914C8" w:rsidTr="004F57F7">
        <w:tblPrEx>
          <w:tblLook w:val="01E0"/>
        </w:tblPrEx>
        <w:trPr>
          <w:gridBefore w:val="1"/>
          <w:wBefore w:w="390" w:type="dxa"/>
          <w:trHeight w:val="593"/>
        </w:trPr>
        <w:tc>
          <w:tcPr>
            <w:tcW w:w="107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C8" w:rsidRDefault="000914C8" w:rsidP="000C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0914C8" w:rsidRDefault="000914C8" w:rsidP="000C32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072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072"/>
            </w:tblGrid>
            <w:tr w:rsidR="000914C8" w:rsidTr="000914C8">
              <w:trPr>
                <w:trHeight w:val="2810"/>
              </w:trPr>
              <w:tc>
                <w:tcPr>
                  <w:tcW w:w="10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C8" w:rsidRDefault="000914C8" w:rsidP="000C3233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Раздел 1 «Организационная структура субъекта бюджетной отчетности» Правовые основы организации в сельсовете осуществляется органами местного самоуправления. Форма собственности: муниципальная. Структуру органов местного самоуправления составляют: представительный орган сельсовета – Совет Депутатов, глава муниципального образования. Исполнительно-распорядительный орган сельсовета – администрация сельсовета. Экономическую основу местного самоуправления составляют находящиеся в муниципальной собственности имущество, средства бюджета сельсовета, а также имущественные права сельского поселения. Численность работников согласно штатного расписания 4 человек, также по совместительству работает специалист по воинскому учету 1 человек,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Бюджетный учет осуществляется в соответствии с Федеральным законом «О бухгалтерском учете», бюджетным законодательством, иными нормативными правовыми актами РФ и настоящей инструкцией. Порядок разработки, утверждения и исполнения местного бюджета определяется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положением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 бюджетном устройстве утвержденным Советом Депутатов в соответствии с Бюджетным законодательством. Бюджет МО утверждается решением Совета Депутатов.</w:t>
                  </w:r>
                </w:p>
              </w:tc>
            </w:tr>
          </w:tbl>
          <w:p w:rsidR="000914C8" w:rsidRDefault="000914C8" w:rsidP="000C32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14C8" w:rsidTr="004F57F7">
        <w:tblPrEx>
          <w:tblLook w:val="01E0"/>
        </w:tblPrEx>
        <w:trPr>
          <w:gridBefore w:val="1"/>
          <w:wBefore w:w="390" w:type="dxa"/>
          <w:trHeight w:val="593"/>
        </w:trPr>
        <w:tc>
          <w:tcPr>
            <w:tcW w:w="107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C8" w:rsidRDefault="000914C8" w:rsidP="000C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0914C8" w:rsidRDefault="000914C8" w:rsidP="000C32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9841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841"/>
            </w:tblGrid>
            <w:tr w:rsidR="000914C8" w:rsidTr="000914C8">
              <w:trPr>
                <w:trHeight w:val="2305"/>
              </w:trPr>
              <w:tc>
                <w:tcPr>
                  <w:tcW w:w="98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C8" w:rsidRDefault="000914C8" w:rsidP="000C3233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Раздел 2 «Результаты деятельности субъекта бюджетной отчетности» Раздел 2 «Результаты деятельности субъекта бюджетной отчетности» Для эффективности использования бюджетных средств, при осуществлении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финасово-хозяйственной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деятельности, ведется строгое соблюдение лимитов бюджетных обязательств. Бухгалтерский учет ведется в программном продукте АС "Смета"</w:t>
                  </w:r>
                </w:p>
              </w:tc>
            </w:tr>
          </w:tbl>
          <w:p w:rsidR="000914C8" w:rsidRDefault="000914C8" w:rsidP="000C32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14C8" w:rsidRPr="000914C8" w:rsidTr="004F57F7">
        <w:tblPrEx>
          <w:tblLook w:val="01E0"/>
        </w:tblPrEx>
        <w:trPr>
          <w:gridBefore w:val="1"/>
          <w:wBefore w:w="390" w:type="dxa"/>
          <w:trHeight w:val="593"/>
        </w:trPr>
        <w:tc>
          <w:tcPr>
            <w:tcW w:w="107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C8" w:rsidRPr="004F57F7" w:rsidRDefault="000914C8" w:rsidP="000C32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0914C8" w:rsidRPr="000914C8" w:rsidRDefault="000914C8" w:rsidP="000C3233">
            <w:pPr>
              <w:jc w:val="both"/>
              <w:rPr>
                <w:color w:val="000000"/>
                <w:sz w:val="28"/>
                <w:szCs w:val="28"/>
              </w:rPr>
            </w:pPr>
            <w:r w:rsidRPr="0009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tbl>
            <w:tblPr>
              <w:tblOverlap w:val="never"/>
              <w:tblW w:w="10207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10207"/>
            </w:tblGrid>
            <w:tr w:rsidR="000914C8" w:rsidRPr="000914C8" w:rsidTr="004F57F7">
              <w:trPr>
                <w:trHeight w:val="4754"/>
              </w:trPr>
              <w:tc>
                <w:tcPr>
                  <w:tcW w:w="102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C8" w:rsidRPr="000914C8" w:rsidRDefault="000914C8" w:rsidP="000C3233">
                  <w:pPr>
                    <w:spacing w:before="190" w:after="190"/>
                    <w:jc w:val="both"/>
                  </w:pP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Раздел 3 «Анализ отчета об исполнении бюджета субъектом бюджетной отчетности»   Раздел 3 «Анализ отчета об исполнении бюджета субъектом бюджетной отчетности»    Доходная часть бюджета на 2021 год утверждена по бюджетным назначениям в сумме 5913,6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исполнение составляет 1822,3 тыс.рублей,  что составляет 30,82 % к годовым плановым назначениям. 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исполнен в размере 65,5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или 43,61 процента к годовым плановым назначениям. Поступление обеспечено в связи с тем, что юридические лица и индивидуальные предприниматели оплатили текущий налог. 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151,0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47,06 процента к годовым плановым назначениям. Поступление обеспечено в связи 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своевременной уплатой акцизов; доходы от уплаты акцизов на моторные масла для дизельных и (или) карбюраторных (</w:t>
                  </w:r>
                  <w:proofErr w:type="spell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инжекторных</w:t>
                  </w:r>
                  <w:proofErr w:type="spell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0,5  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 или 62,5 процента к годовым плановым назначениям, в связи с своевременной уплатой акцизов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поступили в размере -12,7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60,2 процента к годовым плановым назначениям, в связи с своевременной уплатой акцизов Единый сельскохозяйственный налог исполнен в размере 35,4 тыс.рублей или 100 процента к годовым плановым назначениям. Поступление    обеспечено по единому сельскохозяйственному налогу в полном 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объеме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как и запланировали плюс задолженность прошлых лет. Налог на имущество физических лиц исполнен  в размере 0,8 тыс. рублей или 19,05 процента к годовым плановым назначениям. Поступление не обеспечено в связи с тем, что налоговые уведомления не были доставлены налогоплательщикам в связи с отсутствием их по месту проживания. Земельный налог с физических лиц, обладающих земельным участком, расположенным в границах сельских поселений исполнен  в размере 18,6 тыс. рублей или 7,75 процента к годовым плановым назначениям. Поступление не обеспечено в связи с тем, что не была произведена 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своевременная уплата налога и всех задолженностей.  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исполнен в размере 0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0,0 процентов к годовым плановым назначениям. Поступление  не обеспечено 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полном размере в связи с неоплатой сумм указанных в  договоре аренды с ПК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Спецгазмонтаж</w:t>
                  </w:r>
                  <w:proofErr w:type="spell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». (Субарендатор МООО «</w:t>
                  </w:r>
                  <w:proofErr w:type="spell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Акбулакская</w:t>
                  </w:r>
                  <w:proofErr w:type="spell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районная служба жилищно-коммунального хозяйства»)  </w:t>
                  </w:r>
                </w:p>
                <w:p w:rsidR="000914C8" w:rsidRPr="000914C8" w:rsidRDefault="000914C8" w:rsidP="000C3233">
                  <w:pPr>
                    <w:spacing w:before="190" w:after="190"/>
                    <w:jc w:val="both"/>
                  </w:pP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 Расходная часть бюджета на 2021 год утверждена по бюджетным назначениям в сумме 6091,2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ублей, исполнение составляет 1795,4 тыс. рублей, что составляет 29,47 процентов к годовым плановым назначениям. 0102 «Функционирование высшего </w:t>
                  </w:r>
                  <w:r w:rsidR="004F57F7"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должностного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лица субъекта Российской 248,3,5 тыс</w:t>
                  </w:r>
                  <w:r w:rsidR="004F57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руб</w:t>
                  </w:r>
                  <w:r w:rsidR="004F57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4F57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исполнение составляет 124,01 тыс.руб</w:t>
                  </w:r>
                  <w:r w:rsidR="004F57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  <w:r w:rsidR="004F57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что </w:t>
                  </w:r>
                  <w:r w:rsidR="004F57F7"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составляет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50,0 % от утв</w:t>
                  </w:r>
                  <w:r w:rsidR="004F57F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ерждении</w:t>
                  </w:r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годовых назначений. 0104 «Функционирование Правительства Российской Федерации, высших исполнительных органов государственной власти субъекта РФ, местных администраций» расходы утверждены в сумме 1154,6 тыс. рублей,  что составляет 44,97 от утвержденных годовых назначений. По разделу 0310 «Национальная безопасность и правоохранительной деятельности» Расходы по обеспечению первичных мер противопожарной безопасности утверждены в сумме 367,9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ублей, профинансированы в сумме 185,0 тыс. рублей или 50,29 % к утвержденным годовым назначениям. Расходы произведены согласно заключенным соглашением с Добровольной пожарной командой. По разделу 0409 «Дорожное хозяйство» расходы утверждены в размере 384,9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50,00 % к утвержденным годовым назначениям. По разделу 0412 «Мероприятия по землеустройству и землепользованию» расходы </w:t>
                  </w:r>
                  <w:proofErr w:type="spell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утвержденны</w:t>
                  </w:r>
                  <w:proofErr w:type="spell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 размере 17,0 </w:t>
                  </w:r>
                  <w:proofErr w:type="spell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,что составляет 70,00 процентов от </w:t>
                  </w:r>
                  <w:proofErr w:type="spell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утв.план.годовых</w:t>
                  </w:r>
                  <w:proofErr w:type="spell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назначений.  Расходы производились согласно заключенным договорам на геодезические работы. По разделу 0502 «Коммунальное хозяйство» расходы утверждены в размере 2164,9 </w:t>
                  </w:r>
                  <w:proofErr w:type="spell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уб</w:t>
                  </w:r>
                  <w:proofErr w:type="spell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что составило  7,0 процентов. Расходы предусмотрены   на ремонт водопроводной трассы, составление сметных расчетов в июле месяце. По разделу 0503 «Благоустройство» расходы утверждены в сумме 601,89 тыс. рублей, профинансированы 60,0 тыс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ублей или 10,0 % к утвержденным плановым годовым назначениям. Расходы предусмотрены на заключение договор по 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против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паводковым мероприятиям, вывоз и рекультивация ТБО. Комплексное развити</w:t>
                  </w:r>
                  <w:proofErr w:type="gramStart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е(</w:t>
                  </w:r>
                  <w:proofErr w:type="gramEnd"/>
                  <w:r w:rsidRPr="000914C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Контракт ТКО)</w:t>
                  </w:r>
                </w:p>
              </w:tc>
            </w:tr>
          </w:tbl>
          <w:p w:rsidR="000914C8" w:rsidRPr="000914C8" w:rsidRDefault="000914C8" w:rsidP="000C3233">
            <w:pPr>
              <w:jc w:val="both"/>
              <w:rPr>
                <w:color w:val="000000"/>
                <w:sz w:val="28"/>
                <w:szCs w:val="28"/>
              </w:rPr>
            </w:pPr>
            <w:r w:rsidRPr="0009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0914C8" w:rsidTr="004F57F7">
        <w:tblPrEx>
          <w:tblLook w:val="01E0"/>
        </w:tblPrEx>
        <w:trPr>
          <w:gridBefore w:val="1"/>
          <w:wBefore w:w="390" w:type="dxa"/>
          <w:trHeight w:val="593"/>
        </w:trPr>
        <w:tc>
          <w:tcPr>
            <w:tcW w:w="107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4C8" w:rsidRPr="004F57F7" w:rsidRDefault="000914C8" w:rsidP="004F57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Раздел 4 «Анализ показателей бухгалтерской отчетности субъекта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отчетности»</w:t>
            </w:r>
          </w:p>
          <w:tbl>
            <w:tblPr>
              <w:tblOverlap w:val="never"/>
              <w:tblW w:w="9599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599"/>
            </w:tblGrid>
            <w:tr w:rsidR="000914C8" w:rsidTr="000914C8">
              <w:trPr>
                <w:trHeight w:val="2039"/>
              </w:trPr>
              <w:tc>
                <w:tcPr>
                  <w:tcW w:w="9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914C8" w:rsidRDefault="000914C8" w:rsidP="000C3233">
                  <w:pPr>
                    <w:spacing w:before="190" w:after="19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Раздел 4 «Анализ показателей бухгалтерской отчетности субъекта бюджетной отчетности» Администрация Васильевского сельсовета не имеет дебиторской и кредиторской задолженности. Остаток денежных средств на счете на 01.07.2021 года 204 481,23</w:t>
                  </w:r>
                </w:p>
              </w:tc>
            </w:tr>
          </w:tbl>
          <w:p w:rsidR="000914C8" w:rsidRDefault="000914C8" w:rsidP="000C323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914C8" w:rsidRPr="000914C8" w:rsidRDefault="000914C8" w:rsidP="000914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914C8" w:rsidRPr="000914C8" w:rsidSect="0071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14C8"/>
    <w:rsid w:val="000914C8"/>
    <w:rsid w:val="000C77E2"/>
    <w:rsid w:val="004F57F7"/>
    <w:rsid w:val="006F5F9F"/>
    <w:rsid w:val="00711CBF"/>
    <w:rsid w:val="00983B85"/>
    <w:rsid w:val="00F7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4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4C8"/>
    <w:rPr>
      <w:color w:val="800080"/>
      <w:u w:val="single"/>
    </w:rPr>
  </w:style>
  <w:style w:type="paragraph" w:customStyle="1" w:styleId="xl65">
    <w:name w:val="xl65"/>
    <w:basedOn w:val="a"/>
    <w:rsid w:val="000914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0914C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091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0914C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091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0914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0914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091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0914C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091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0914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0914C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0914C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983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5051</Words>
  <Characters>28793</Characters>
  <Application>Microsoft Office Word</Application>
  <DocSecurity>0</DocSecurity>
  <Lines>239</Lines>
  <Paragraphs>67</Paragraphs>
  <ScaleCrop>false</ScaleCrop>
  <Company/>
  <LinksUpToDate>false</LinksUpToDate>
  <CharactersWithSpaces>33777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7</cp:revision>
  <dcterms:created xsi:type="dcterms:W3CDTF">2022-05-05T10:10:00Z</dcterms:created>
  <dcterms:modified xsi:type="dcterms:W3CDTF">2022-05-05T11:16:00Z</dcterms:modified>
</cp:coreProperties>
</file>