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91" w:rsidRDefault="00244691" w:rsidP="002446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44691" w:rsidRDefault="00244691" w:rsidP="002446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ВАСИЛЬЕВСКИЙ СЕЛЬСОВЕТ</w:t>
      </w:r>
    </w:p>
    <w:p w:rsidR="00244691" w:rsidRDefault="00244691" w:rsidP="002446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244691" w:rsidRDefault="00244691" w:rsidP="002446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4691" w:rsidRDefault="00244691" w:rsidP="002446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44691" w:rsidRDefault="00244691" w:rsidP="002446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44691" w:rsidRDefault="00244691" w:rsidP="00244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691" w:rsidRDefault="00244691" w:rsidP="0024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03.03.2022                                                                           </w:t>
      </w:r>
      <w:r w:rsidR="00A96DF3">
        <w:rPr>
          <w:rFonts w:ascii="Times New Roman" w:hAnsi="Times New Roman" w:cs="Times New Roman"/>
          <w:sz w:val="28"/>
          <w:szCs w:val="28"/>
        </w:rPr>
        <w:t xml:space="preserve">                            № 19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244691" w:rsidRDefault="00244691" w:rsidP="00244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Васильевка</w:t>
      </w:r>
    </w:p>
    <w:p w:rsidR="00244691" w:rsidRDefault="00244691" w:rsidP="002446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4691" w:rsidRDefault="00244691" w:rsidP="002446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отчёта об исполнении бюджета муниципального образования Васильевский сельсовет за 2021 год</w:t>
      </w:r>
    </w:p>
    <w:p w:rsidR="00244691" w:rsidRDefault="00244691" w:rsidP="00244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691" w:rsidRDefault="00244691" w:rsidP="00244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691" w:rsidRDefault="00244691" w:rsidP="002446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44691" w:rsidRDefault="00244691" w:rsidP="002446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отчёт об исполнении бюджета муниципального образования Васильевский сельсовет за 2021 год согласно приложению.</w:t>
      </w:r>
    </w:p>
    <w:p w:rsidR="00244691" w:rsidRDefault="00244691" w:rsidP="002446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постановление в Совет депутатов муниципального образования Васильевский сельсовет.</w:t>
      </w:r>
    </w:p>
    <w:p w:rsidR="00244691" w:rsidRDefault="00244691" w:rsidP="002446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3.Обнародовать  настоящее постановление на информационном стенде администрации и  официальном портале муниципального образования Васильевский сельсовет 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vasilevka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244691" w:rsidRDefault="00244691" w:rsidP="002446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4691" w:rsidRDefault="00244691" w:rsidP="002446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вступает в силу после его обнародования.</w:t>
      </w:r>
    </w:p>
    <w:p w:rsidR="00244691" w:rsidRDefault="00244691" w:rsidP="002446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4691" w:rsidRDefault="00244691" w:rsidP="00244691">
      <w:pPr>
        <w:rPr>
          <w:rFonts w:ascii="Times New Roman" w:hAnsi="Times New Roman" w:cs="Times New Roman"/>
          <w:sz w:val="28"/>
          <w:szCs w:val="28"/>
        </w:rPr>
      </w:pPr>
    </w:p>
    <w:p w:rsidR="00244691" w:rsidRDefault="00244691" w:rsidP="0024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муниципального образования                                     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Дуюн</w:t>
      </w:r>
      <w:proofErr w:type="spellEnd"/>
    </w:p>
    <w:p w:rsidR="00244691" w:rsidRDefault="00244691" w:rsidP="00244691">
      <w:pPr>
        <w:rPr>
          <w:rFonts w:ascii="Times New Roman" w:hAnsi="Times New Roman" w:cs="Times New Roman"/>
          <w:sz w:val="28"/>
          <w:szCs w:val="28"/>
        </w:rPr>
      </w:pPr>
    </w:p>
    <w:p w:rsidR="00244691" w:rsidRDefault="00244691" w:rsidP="00244691">
      <w:pPr>
        <w:rPr>
          <w:rFonts w:ascii="Times New Roman" w:hAnsi="Times New Roman" w:cs="Times New Roman"/>
          <w:sz w:val="28"/>
          <w:szCs w:val="28"/>
        </w:rPr>
      </w:pPr>
    </w:p>
    <w:p w:rsidR="00244691" w:rsidRDefault="00244691" w:rsidP="00244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администрацию района, Совету депутатов,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>
        <w:rPr>
          <w:rFonts w:ascii="Times New Roman" w:hAnsi="Times New Roman" w:cs="Times New Roman"/>
          <w:sz w:val="24"/>
          <w:szCs w:val="24"/>
        </w:rPr>
        <w:t>, в дело</w:t>
      </w:r>
    </w:p>
    <w:p w:rsidR="00244691" w:rsidRDefault="00244691" w:rsidP="00244691">
      <w:pPr>
        <w:rPr>
          <w:rFonts w:ascii="Times New Roman" w:hAnsi="Times New Roman" w:cs="Times New Roman"/>
          <w:sz w:val="28"/>
          <w:szCs w:val="28"/>
        </w:rPr>
      </w:pPr>
    </w:p>
    <w:p w:rsidR="00244691" w:rsidRDefault="00244691" w:rsidP="00F46C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4691" w:rsidRDefault="00244691" w:rsidP="00F46C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4691" w:rsidRDefault="00244691" w:rsidP="00244691">
      <w:pPr>
        <w:rPr>
          <w:rFonts w:ascii="Times New Roman" w:hAnsi="Times New Roman" w:cs="Times New Roman"/>
          <w:b/>
          <w:sz w:val="36"/>
          <w:szCs w:val="36"/>
        </w:rPr>
      </w:pPr>
    </w:p>
    <w:p w:rsidR="00244691" w:rsidRDefault="00244691" w:rsidP="00244691">
      <w:pPr>
        <w:rPr>
          <w:rFonts w:ascii="Times New Roman" w:hAnsi="Times New Roman" w:cs="Times New Roman"/>
          <w:b/>
          <w:sz w:val="36"/>
          <w:szCs w:val="36"/>
        </w:rPr>
      </w:pPr>
    </w:p>
    <w:p w:rsidR="00315EC6" w:rsidRPr="00315EC6" w:rsidRDefault="00315EC6" w:rsidP="00315EC6">
      <w:pPr>
        <w:pStyle w:val="a3"/>
        <w:jc w:val="right"/>
        <w:rPr>
          <w:rFonts w:ascii="Times New Roman" w:hAnsi="Times New Roman" w:cs="Times New Roman"/>
        </w:rPr>
      </w:pPr>
      <w:r w:rsidRPr="00315EC6">
        <w:rPr>
          <w:rFonts w:ascii="Times New Roman" w:hAnsi="Times New Roman" w:cs="Times New Roman"/>
        </w:rPr>
        <w:lastRenderedPageBreak/>
        <w:t xml:space="preserve">ПРИЛОЖЕНИЕ </w:t>
      </w:r>
    </w:p>
    <w:p w:rsidR="00315EC6" w:rsidRPr="00315EC6" w:rsidRDefault="00315EC6" w:rsidP="00315EC6">
      <w:pPr>
        <w:pStyle w:val="a3"/>
        <w:jc w:val="right"/>
        <w:rPr>
          <w:rFonts w:ascii="Times New Roman" w:hAnsi="Times New Roman" w:cs="Times New Roman"/>
        </w:rPr>
      </w:pPr>
      <w:r w:rsidRPr="00315EC6">
        <w:rPr>
          <w:rFonts w:ascii="Times New Roman" w:hAnsi="Times New Roman" w:cs="Times New Roman"/>
        </w:rPr>
        <w:t>к постановлению администрации</w:t>
      </w:r>
    </w:p>
    <w:p w:rsidR="00315EC6" w:rsidRPr="00315EC6" w:rsidRDefault="00315EC6" w:rsidP="00315EC6">
      <w:pPr>
        <w:pStyle w:val="a3"/>
        <w:jc w:val="right"/>
        <w:rPr>
          <w:rFonts w:ascii="Times New Roman" w:hAnsi="Times New Roman" w:cs="Times New Roman"/>
        </w:rPr>
      </w:pPr>
      <w:r w:rsidRPr="00315EC6">
        <w:rPr>
          <w:rFonts w:ascii="Times New Roman" w:hAnsi="Times New Roman" w:cs="Times New Roman"/>
        </w:rPr>
        <w:t>мун</w:t>
      </w:r>
      <w:r w:rsidRPr="00315EC6">
        <w:rPr>
          <w:rFonts w:ascii="Times New Roman" w:hAnsi="Times New Roman" w:cs="Times New Roman"/>
        </w:rPr>
        <w:t>и</w:t>
      </w:r>
      <w:r w:rsidRPr="00315EC6">
        <w:rPr>
          <w:rFonts w:ascii="Times New Roman" w:hAnsi="Times New Roman" w:cs="Times New Roman"/>
        </w:rPr>
        <w:t xml:space="preserve">ципального образования </w:t>
      </w:r>
    </w:p>
    <w:p w:rsidR="00315EC6" w:rsidRPr="00315EC6" w:rsidRDefault="00315EC6" w:rsidP="00315EC6">
      <w:pPr>
        <w:pStyle w:val="a3"/>
        <w:jc w:val="right"/>
        <w:rPr>
          <w:rFonts w:ascii="Times New Roman" w:hAnsi="Times New Roman" w:cs="Times New Roman"/>
        </w:rPr>
      </w:pPr>
      <w:r w:rsidRPr="00315EC6">
        <w:rPr>
          <w:rFonts w:ascii="Times New Roman" w:hAnsi="Times New Roman" w:cs="Times New Roman"/>
        </w:rPr>
        <w:t>от 03.03.2021 №  19-п</w:t>
      </w:r>
    </w:p>
    <w:p w:rsidR="00315EC6" w:rsidRDefault="00315EC6" w:rsidP="00244691">
      <w:pPr>
        <w:rPr>
          <w:rFonts w:ascii="Times New Roman" w:hAnsi="Times New Roman" w:cs="Times New Roman"/>
          <w:b/>
          <w:sz w:val="36"/>
          <w:szCs w:val="36"/>
        </w:rPr>
      </w:pPr>
    </w:p>
    <w:p w:rsidR="00846357" w:rsidRDefault="00F46CEA" w:rsidP="00F46C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6CEA">
        <w:rPr>
          <w:rFonts w:ascii="Times New Roman" w:hAnsi="Times New Roman" w:cs="Times New Roman"/>
          <w:b/>
          <w:sz w:val="36"/>
          <w:szCs w:val="36"/>
        </w:rPr>
        <w:t xml:space="preserve">Отчет об </w:t>
      </w:r>
      <w:r w:rsidR="00191B21" w:rsidRPr="00F46CEA">
        <w:rPr>
          <w:rFonts w:ascii="Times New Roman" w:hAnsi="Times New Roman" w:cs="Times New Roman"/>
          <w:b/>
          <w:sz w:val="36"/>
          <w:szCs w:val="36"/>
        </w:rPr>
        <w:t>исполнении</w:t>
      </w:r>
      <w:r w:rsidRPr="00F46CEA">
        <w:rPr>
          <w:rFonts w:ascii="Times New Roman" w:hAnsi="Times New Roman" w:cs="Times New Roman"/>
          <w:b/>
          <w:sz w:val="36"/>
          <w:szCs w:val="36"/>
        </w:rPr>
        <w:t xml:space="preserve"> бюджета за 2021г</w:t>
      </w:r>
    </w:p>
    <w:tbl>
      <w:tblPr>
        <w:tblW w:w="11023" w:type="dxa"/>
        <w:tblInd w:w="-601" w:type="dxa"/>
        <w:tblLook w:val="04A0"/>
      </w:tblPr>
      <w:tblGrid>
        <w:gridCol w:w="3129"/>
        <w:gridCol w:w="969"/>
        <w:gridCol w:w="1729"/>
        <w:gridCol w:w="2515"/>
        <w:gridCol w:w="1035"/>
        <w:gridCol w:w="1417"/>
        <w:gridCol w:w="229"/>
      </w:tblGrid>
      <w:tr w:rsidR="00F46CEA" w:rsidRPr="00F46CEA" w:rsidTr="00F46CEA">
        <w:trPr>
          <w:gridAfter w:val="1"/>
          <w:wAfter w:w="229" w:type="dxa"/>
          <w:trHeight w:val="792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5 955 630,28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78 369,72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6CEA" w:rsidRPr="00F46CEA" w:rsidTr="00F46CEA">
        <w:trPr>
          <w:gridAfter w:val="1"/>
          <w:wAfter w:w="229" w:type="dxa"/>
          <w:trHeight w:val="90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142 994,38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7 205,62</w:t>
            </w:r>
          </w:p>
        </w:tc>
      </w:tr>
      <w:tr w:rsidR="00F46CEA" w:rsidRPr="00F46CEA" w:rsidTr="00F46CEA">
        <w:trPr>
          <w:gridAfter w:val="1"/>
          <w:wAfter w:w="229" w:type="dxa"/>
          <w:trHeight w:val="112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151 031,74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6CEA" w:rsidRPr="00F46CEA" w:rsidTr="00F46CEA">
        <w:trPr>
          <w:gridAfter w:val="1"/>
          <w:wAfter w:w="229" w:type="dxa"/>
          <w:trHeight w:val="13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6CEA" w:rsidRPr="00F46CEA" w:rsidTr="00F46CEA">
        <w:trPr>
          <w:gridAfter w:val="1"/>
          <w:wAfter w:w="229" w:type="dxa"/>
          <w:trHeight w:val="112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200 810,46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6CEA" w:rsidRPr="00F46CEA" w:rsidTr="00F46CEA">
        <w:trPr>
          <w:gridAfter w:val="1"/>
          <w:wAfter w:w="229" w:type="dxa"/>
          <w:trHeight w:val="112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-25 754,80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36 059,65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6CEA" w:rsidRPr="00F46CEA" w:rsidTr="00F46CEA">
        <w:trPr>
          <w:gridAfter w:val="1"/>
          <w:wAfter w:w="229" w:type="dxa"/>
          <w:trHeight w:val="4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6CEA" w:rsidRPr="00F46CEA" w:rsidTr="00F46CEA">
        <w:trPr>
          <w:gridAfter w:val="1"/>
          <w:wAfter w:w="229" w:type="dxa"/>
          <w:trHeight w:val="4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7 085,64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6CEA" w:rsidRPr="00F46CEA" w:rsidTr="00F46CEA">
        <w:trPr>
          <w:gridAfter w:val="1"/>
          <w:wAfter w:w="229" w:type="dxa"/>
          <w:trHeight w:val="4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140 480,64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6CEA" w:rsidRPr="00F46CEA" w:rsidTr="00F46CEA">
        <w:trPr>
          <w:gridAfter w:val="1"/>
          <w:wAfter w:w="229" w:type="dxa"/>
          <w:trHeight w:val="6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F46CEA" w:rsidRPr="00F46CEA" w:rsidTr="00F46CEA">
        <w:trPr>
          <w:gridAfter w:val="1"/>
          <w:wAfter w:w="229" w:type="dxa"/>
          <w:trHeight w:val="6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F46CEA" w:rsidRPr="00F46CEA" w:rsidTr="00F46CEA">
        <w:trPr>
          <w:gridAfter w:val="1"/>
          <w:wAfter w:w="229" w:type="dxa"/>
          <w:trHeight w:val="4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6CEA" w:rsidRPr="00F46CEA" w:rsidTr="00F46CEA">
        <w:trPr>
          <w:gridAfter w:val="1"/>
          <w:wAfter w:w="229" w:type="dxa"/>
          <w:trHeight w:val="4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000 20225576100000150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313 103,19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9 396,81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1 737 400,00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6CEA" w:rsidRPr="00F46CEA" w:rsidTr="00F46CEA">
        <w:trPr>
          <w:gridAfter w:val="1"/>
          <w:wAfter w:w="229" w:type="dxa"/>
          <w:trHeight w:val="4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6 211 616,42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5 559 671,15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651 945,27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000 0102 7800110010 121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170 946,15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56 153,85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000 0102 7800110010 129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50 594,41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68 705,59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000 0104 7800210020 121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364 377,28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351 481,33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12 895,95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</w:t>
            </w: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000 0104 7800210020 129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108 522,72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105 458,09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3 064,63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000 0104 7800210020 244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468 506,93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343 424,22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125 082,71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000 0104 7800210020 247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153 019,73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36 980,27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000 0104 7800210020 851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50 588,00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000 0104 7800210020 853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4 504,10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836,90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000 0111 7620010150 870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000 0113 7800390090 540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000 0203 7800451180 121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76 399,62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76 399,62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000 0203 7800451180 129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23 072,68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23 072,68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000 0203 7800451180 244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2 527,70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000 0310 7620010050 244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000 0310 7700470010 244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60 698,00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998,00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000 0310 7700470010 631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316 902,00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316 902,00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000 0409 7700570020 244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284 978,49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186 511,66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98 466,83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000 0409 7700570020 247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92 541,58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7 458,42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000 0412 7700790150 244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000 0502 7700670030 243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203,49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000 0502 7700670030 244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260 255,00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79 545,00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77006S0450 811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000 0503 7700170070 244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37 025,00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77001L576F 244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459 890,00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000 0801 7700270080 244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000 0801 7700270080 247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43 559,37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48 440,63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000 0801 7700270080 540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000 0801 7700370090 540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6CEA" w:rsidRPr="00F46CEA" w:rsidTr="00F46CEA">
        <w:trPr>
          <w:gridAfter w:val="1"/>
          <w:wAfter w:w="229" w:type="dxa"/>
          <w:trHeight w:val="25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CEA" w:rsidRPr="00F46CEA" w:rsidRDefault="00F46CEA" w:rsidP="00F4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-177 616,42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395 959,13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CEA" w:rsidRPr="00F46CEA" w:rsidRDefault="00F46CEA" w:rsidP="00F4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46CEA" w:rsidTr="0033469D">
        <w:tblPrEx>
          <w:tblLook w:val="01E0"/>
        </w:tblPrEx>
        <w:trPr>
          <w:trHeight w:val="593"/>
        </w:trPr>
        <w:tc>
          <w:tcPr>
            <w:tcW w:w="110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69D" w:rsidRDefault="0033469D" w:rsidP="004C4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3469D" w:rsidRDefault="0033469D" w:rsidP="004C4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3469D" w:rsidRDefault="0033469D" w:rsidP="003346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15EC6" w:rsidRDefault="00315EC6" w:rsidP="003346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46CEA" w:rsidRPr="00315EC6" w:rsidRDefault="00F46CEA" w:rsidP="00315E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Пояснительная записка</w:t>
            </w:r>
          </w:p>
          <w:p w:rsidR="00F46CEA" w:rsidRPr="00F46CEA" w:rsidRDefault="00F46CEA" w:rsidP="00F46CEA">
            <w:pPr>
              <w:pStyle w:val="a3"/>
            </w:pPr>
            <w:r>
              <w:rPr>
                <w:rFonts w:eastAsia="Times New Roman"/>
              </w:rPr>
              <w:t xml:space="preserve"> </w:t>
            </w:r>
          </w:p>
          <w:tbl>
            <w:tblPr>
              <w:tblOverlap w:val="never"/>
              <w:tblW w:w="10314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F46CEA" w:rsidTr="004C4F6D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F46CEA" w:rsidRDefault="00F46CEA" w:rsidP="004C4F6D">
                  <w:pPr>
                    <w:spacing w:before="190" w:after="19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Адрес и место нахождения организации: 461566, Оренбургская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Акбулакский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район, 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асильевка, улица Украинская,14. телефон 47-132. Васильевский сельсовет – является поселением, образованным в соответствии с Законом Оренбургской области, объединяющим территории двух сельских населенных пунктов. Административным центром является 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асильевка.</w:t>
                  </w:r>
                </w:p>
              </w:tc>
            </w:tr>
          </w:tbl>
          <w:p w:rsidR="00F46CEA" w:rsidRDefault="00F46CEA" w:rsidP="004C4F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6CEA" w:rsidTr="0033469D">
        <w:tblPrEx>
          <w:tblLook w:val="01E0"/>
        </w:tblPrEx>
        <w:trPr>
          <w:trHeight w:val="593"/>
        </w:trPr>
        <w:tc>
          <w:tcPr>
            <w:tcW w:w="110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CEA" w:rsidRDefault="00F46CEA" w:rsidP="004C4F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Раздел 1 «Организационная структура субъекта бюджетной отчетности»</w:t>
            </w:r>
          </w:p>
          <w:p w:rsidR="00F46CEA" w:rsidRDefault="00F46CEA" w:rsidP="004C4F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F46CEA" w:rsidTr="004C4F6D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F46CEA" w:rsidRDefault="00F46CEA" w:rsidP="004C4F6D">
                  <w:pPr>
                    <w:spacing w:before="190" w:after="19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Правовые основы организации в сельсовете осуществляется органами местного самоуправления. Форма собственности: муниципальная. Структуру органов местного самоуправления составляют: представительный орган сельсовета – Совет Депутатов, глава муниципального образования. Исполнительно-распорядительный орган сельсовета – администрация сельсовета. Экономическую основу местного самоуправления составляют находящиеся в муниципальной собственности имущество, средства бюджета сельсовета, а также имущественные права сельского поселения. Численность работников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согласно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штатного расписания 4 человек, также по совместительству работает специалист по воинскому учету 1 человек, по договору ГПХ работают 3 пожарника (обеспечивающие первичные меры пожарной безопасности). Бюджетный учет осуществляется в соответствии с Федеральным законом «О бухгалтерском учете», бюджетным законодательством, иными нормативными правовыми актами РФ и настоящей инструкцией. Порядок разработки, утверждения и исполнения местного бюджета определяется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положением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 бюджетном устройстве утвержденным Советом Депутатов в соответствии с Бюджетным законодательством. Бюджет МО утверждается решением Совета Депутатов</w:t>
                  </w:r>
                </w:p>
              </w:tc>
            </w:tr>
          </w:tbl>
          <w:p w:rsidR="00F46CEA" w:rsidRDefault="00F46CEA" w:rsidP="004C4F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6CEA" w:rsidTr="0033469D">
        <w:tblPrEx>
          <w:tblLook w:val="01E0"/>
        </w:tblPrEx>
        <w:trPr>
          <w:trHeight w:val="593"/>
        </w:trPr>
        <w:tc>
          <w:tcPr>
            <w:tcW w:w="110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CEA" w:rsidRDefault="00F46CEA" w:rsidP="004C4F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F46CEA" w:rsidRDefault="00F46CEA" w:rsidP="004C4F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F46CEA" w:rsidTr="004C4F6D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F46CEA" w:rsidRDefault="00F46CEA" w:rsidP="004C4F6D">
                  <w:pPr>
                    <w:spacing w:before="190" w:after="19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Для эффективности использования бюджетных средств, при осуществлении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финасово-хозяйственной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деятельности, ведется строгое соблюдение лимитов бюджетных обязательств. Бухгалтерский учет ведется в программном продукте: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АС «Смета». Для эффективности использования бюджетных средств, при осуществлении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финасово-хозяйственной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деятельности, ведется строгое соблюдение лимитов бюджетных обязательств. Бухгалтерский учет ведется в программном продукте: АС «Смета».</w:t>
                  </w:r>
                </w:p>
              </w:tc>
            </w:tr>
          </w:tbl>
          <w:p w:rsidR="00F46CEA" w:rsidRDefault="00F46CEA" w:rsidP="004C4F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F46CEA" w:rsidTr="0033469D">
        <w:tblPrEx>
          <w:tblLook w:val="01E0"/>
        </w:tblPrEx>
        <w:trPr>
          <w:trHeight w:val="593"/>
        </w:trPr>
        <w:tc>
          <w:tcPr>
            <w:tcW w:w="110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CEA" w:rsidRDefault="00F46CEA" w:rsidP="004C4F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Раздел 3 «Анализ отчета об исполнении бюджета субъектом бюджетной отчетности»</w:t>
            </w:r>
          </w:p>
          <w:p w:rsidR="00F46CEA" w:rsidRDefault="00F46CEA" w:rsidP="004C4F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F46CEA" w:rsidTr="004C4F6D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F46CEA" w:rsidRDefault="00F46CEA" w:rsidP="004C4F6D">
                  <w:pPr>
                    <w:spacing w:before="190" w:after="19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  Доходная часть бюджета на 2021 год утверждена по бюджетным назначениям в сумме 6034,0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ублей, исполнение составляет 5955,6 тыс.рублей,  что составляет 99% к годовым плановым назначениям. 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исполнен в размере 143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ублей, или 95 процента к годовым плановым назначениям. Поступление обеспечено в связи с тем, что юридические лица и индивидуальные предприниматели оплатили задолженность по налогу прошлого года.  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поступили в размере 151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ублей или 102 процента к годовым плановым назначениям. Поступление обеспечено в связи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своевременной уплатой акцизов; доходы от уплаты акцизов на моторные масла для дизельных и (или) карбюраторных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инжекторных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поступили в размере 1,1  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ублей или 137,5 процента к годовым плановым назначениям, в связи с своевременной уплатой акцизов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поступили в размере -26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ублей или 123 процента к годовым плановым назначениям, в связи с своевременной уплатой акцизов Единый сельскохозяйственный налог исполнен в размере 36 тыс.рублей или 102 процента к годовым плановым назначениям. Поступление   обеспечено по единому сельскохозяйственному налогу в полном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объеме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как и запланировали. Налог на имущество физических лиц исполнен  в размере 6,1 тыс. рублей или 145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процента к годовым плановым назначениям. Поступление обеспечено в связи с тем, что налоговые уведомления были доставлены налогоплательщикам. Земельный налог с организаций исполнен  в размере 7,1 тыс. рублей или 177,5 процента к годовым плановым назначениям. Поступление обеспечено в связи с тем, что была произведена своевременная уплата налога.  Земельный налог с физических лиц, обладающих земельным участком, расположенным в границах сельских поселений исполнен  в размере 140,5 тыс. рублей или 100 процента к годовым плановым назначениям. Поступление обеспечено в связи с тем, что была произведена своевременная уплата налога и всех задолженностей.  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исполнен в размере 0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ублей или 0 процентов к годовым плановым назначениям. Поступление  не обеспечено в связи с неоплатой сумм указанных в  договоре аренды с ПК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Спецгазмонтаж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». (Субарендатор МООО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Акбулакская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районная служба жилищно-коммунального хозяйства») </w:t>
                  </w:r>
                </w:p>
                <w:p w:rsidR="00F46CEA" w:rsidRDefault="00F46CEA" w:rsidP="004C4F6D">
                  <w:pPr>
                    <w:spacing w:before="190" w:after="19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  Расходная часть бюджета на 2021 год утверждена по бюджетным назначениям в сумме 6211,6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ублей, исполнение составляет 5559,7 тыс. рублей, что составляет 90 процентов к годовым плановым назначениям. 0102 «Функционирование высшего </w:t>
                  </w:r>
                  <w:r w:rsidR="0033469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должностного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лица субъекта Российской Федерации и муниципального образования» расходы утверждены в сумме 346,6 тыс</w:t>
                  </w:r>
                  <w:r w:rsidR="0033469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руб</w:t>
                  </w:r>
                  <w:r w:rsidR="0033469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r w:rsidR="0033469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исполнение составляет 221,5 тыс.</w:t>
                  </w:r>
                  <w:r w:rsidR="0033469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руб</w:t>
                  </w:r>
                  <w:r w:rsidR="0033469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r w:rsidR="0033469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что составляет 64 % от утвержденных годовых назначений. Не исполнение в полном объеме  в связи с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что глава находился долгое время на больничном листке нетрудоспособности. 0104 «Функционирование Правительства Российской Федерации, высших исполнительных органов государственной власти субъекта РФ, местных администраций» расходы утверждены в сумме 1224,2 тыс. рублей,  что составляет 81 от утвержденных годовых назначений. Заключенные договора на услуги связи и по поставке ГМС исполнены не в полном объеме. 0310 «Национальная безопасность и правоохранительной деятельности» Расходы по обеспечению первичных мер противопожарной безопасности утверждены в сумме 392,6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ублей, профинансированы в сумме 391,6 тыс. рублей или 99,7 % к утвержденным годовым назначениям. Расходы произведены согласно заключенным договорам на противопожарную опашку и соглашения с Добровольной пожарной командой. По разделу 0409 «Дорожное хозяйство» расходы утверждены в размере 385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ублей или 72 % к утвержденным годовым назначениям.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не были произведены в полном объеме, из за не своевременной подачи договоров по уборке снега за декабрь.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Расходы по разделу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0412 «Другие вопросы в области национальной экономике» утверждены в сумме 17,0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ублей или 70% к утвержденным годовым назначениям. Не исполнение в связи с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что не проводились кадастровые работы. Расходы по разделу 0502 «Коммунальное хозяйство» утверждены в сумме 2134,9 тыс. рублей, профинансированы в сумме 2055,1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ублей, что составляет 96 % от утвержденных годовых назначений. Расходы производились согласно заключенным договорам на ремонт водопроводной трассы, составление сметных расчетов на размещение контейнерных площадок под ТКО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а так же строительство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разведочно-эксплуатациооной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скважины для хозяйственно-питьевого водоснабжения. По разделу 0503 «Благоустройство» расходы утверждены в сумме 561,9 тыс. рублей, профинансированы 524,9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ублей или 93 % к утвержденным плановым годовым назначениям. Расходы произведены в полном размере согласно заключенным договорам на вывоз   и рекультивацию ТБО. По разделу 0801 «Культура, кинематография» расходы </w:t>
                  </w:r>
                  <w:r w:rsidR="0033469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утверждены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размере 807,5 тыс.рублей или 94% от утвержденных годовых назначений.</w:t>
                  </w:r>
                </w:p>
                <w:p w:rsidR="00F46CEA" w:rsidRDefault="00F46CEA" w:rsidP="004C4F6D">
                  <w:pPr>
                    <w:spacing w:before="190" w:after="19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F46CEA" w:rsidRDefault="00F46CEA" w:rsidP="004C4F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F46CEA" w:rsidTr="0033469D">
        <w:tblPrEx>
          <w:tblLook w:val="01E0"/>
        </w:tblPrEx>
        <w:trPr>
          <w:trHeight w:val="322"/>
        </w:trPr>
        <w:tc>
          <w:tcPr>
            <w:tcW w:w="110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CEA" w:rsidRDefault="00F46CEA" w:rsidP="004C4F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Раздел 4 «Анализ показателей бухгалтерской отчетности субъекта бюджетной отчетности»</w:t>
            </w:r>
          </w:p>
          <w:p w:rsidR="00F46CEA" w:rsidRDefault="00F46CEA" w:rsidP="004C4F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F46CEA" w:rsidTr="004C4F6D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F46CEA" w:rsidRDefault="00F46CEA" w:rsidP="004C4F6D">
                  <w:pPr>
                    <w:spacing w:before="190" w:after="19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Остаток денежных средств на счете на 01.01.2022 года 573575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ублей 55 копеек.</w:t>
                  </w:r>
                </w:p>
              </w:tc>
            </w:tr>
          </w:tbl>
          <w:p w:rsidR="00F46CEA" w:rsidRDefault="00F46CEA" w:rsidP="004C4F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46CEA" w:rsidRPr="00F46CEA" w:rsidRDefault="00F46CEA" w:rsidP="00F46C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46CEA" w:rsidRPr="00F46CEA" w:rsidSect="0084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6CEA"/>
    <w:rsid w:val="00191B21"/>
    <w:rsid w:val="00244691"/>
    <w:rsid w:val="0025643D"/>
    <w:rsid w:val="002E756A"/>
    <w:rsid w:val="00315EC6"/>
    <w:rsid w:val="0033469D"/>
    <w:rsid w:val="00812145"/>
    <w:rsid w:val="00846357"/>
    <w:rsid w:val="00A96DF3"/>
    <w:rsid w:val="00F4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CE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44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silevka-mo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2614</Words>
  <Characters>14906</Characters>
  <Application>Microsoft Office Word</Application>
  <DocSecurity>0</DocSecurity>
  <Lines>124</Lines>
  <Paragraphs>34</Paragraphs>
  <ScaleCrop>false</ScaleCrop>
  <Company/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1</cp:lastModifiedBy>
  <cp:revision>9</cp:revision>
  <dcterms:created xsi:type="dcterms:W3CDTF">2022-05-05T10:26:00Z</dcterms:created>
  <dcterms:modified xsi:type="dcterms:W3CDTF">2022-05-05T11:12:00Z</dcterms:modified>
</cp:coreProperties>
</file>